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1FE7D8" w14:textId="252B7032" w:rsidR="004D437A" w:rsidRDefault="00747C1F">
      <w:r w:rsidRPr="00747C1F">
        <w:drawing>
          <wp:inline distT="0" distB="0" distL="0" distR="0" wp14:anchorId="29CFFC17" wp14:editId="386BEF7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14:paraId="0E7BEE4E" w14:textId="7389A133" w:rsidR="00747C1F" w:rsidRDefault="00747C1F">
      <w:r w:rsidRPr="00747C1F">
        <w:drawing>
          <wp:inline distT="0" distB="0" distL="0" distR="0" wp14:anchorId="7AE74536" wp14:editId="1349067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07B89025" w14:textId="77777777" w:rsidR="00747C1F" w:rsidRDefault="00747C1F" w:rsidP="00747C1F">
      <w:pPr>
        <w:keepNext/>
      </w:pPr>
      <w:r w:rsidRPr="00747C1F">
        <w:lastRenderedPageBreak/>
        <w:drawing>
          <wp:inline distT="0" distB="0" distL="0" distR="0" wp14:anchorId="2033297F" wp14:editId="56E181CD">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01FA148C" w14:textId="75056F4B" w:rsidR="00747C1F" w:rsidRDefault="00747C1F" w:rsidP="00747C1F">
      <w:pPr>
        <w:pStyle w:val="Caption"/>
      </w:pPr>
      <w:r>
        <w:t xml:space="preserve">Figure </w:t>
      </w:r>
      <w:fldSimple w:instr=" SEQ Figure \* ARABIC ">
        <w:r w:rsidR="006051C0">
          <w:rPr>
            <w:noProof/>
          </w:rPr>
          <w:t>1</w:t>
        </w:r>
      </w:fldSimple>
      <w:r>
        <w:t xml:space="preserve"> q=5psf, Re=200,000</w:t>
      </w:r>
    </w:p>
    <w:p w14:paraId="42D2BB1F" w14:textId="77777777" w:rsidR="00747C1F" w:rsidRDefault="00747C1F" w:rsidP="00747C1F">
      <w:pPr>
        <w:keepNext/>
      </w:pPr>
      <w:r w:rsidRPr="00747C1F">
        <w:drawing>
          <wp:inline distT="0" distB="0" distL="0" distR="0" wp14:anchorId="0B9AC8B8" wp14:editId="20FBE70E">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62F2AC99" w14:textId="07A761DC" w:rsidR="00747C1F" w:rsidRDefault="00747C1F" w:rsidP="00747C1F">
      <w:pPr>
        <w:pStyle w:val="Caption"/>
      </w:pPr>
      <w:r>
        <w:t xml:space="preserve">Figure </w:t>
      </w:r>
      <w:fldSimple w:instr=" SEQ Figure \* ARABIC ">
        <w:r w:rsidR="006051C0">
          <w:rPr>
            <w:noProof/>
          </w:rPr>
          <w:t>2</w:t>
        </w:r>
      </w:fldSimple>
      <w:r>
        <w:t xml:space="preserve"> </w:t>
      </w:r>
    </w:p>
    <w:p w14:paraId="3C4E0036" w14:textId="77777777" w:rsidR="00747C1F" w:rsidRDefault="00747C1F" w:rsidP="00747C1F">
      <w:pPr>
        <w:keepNext/>
      </w:pPr>
      <w:r w:rsidRPr="00747C1F">
        <w:lastRenderedPageBreak/>
        <w:drawing>
          <wp:inline distT="0" distB="0" distL="0" distR="0" wp14:anchorId="502B4F45" wp14:editId="3E1BC37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F39C624" w14:textId="0B4ACA46" w:rsidR="00747C1F" w:rsidRDefault="00747C1F" w:rsidP="00747C1F">
      <w:pPr>
        <w:pStyle w:val="Caption"/>
      </w:pPr>
      <w:r>
        <w:t xml:space="preserve">Figure </w:t>
      </w:r>
      <w:fldSimple w:instr=" SEQ Figure \* ARABIC ">
        <w:r w:rsidR="006051C0">
          <w:rPr>
            <w:noProof/>
          </w:rPr>
          <w:t>3</w:t>
        </w:r>
      </w:fldSimple>
      <w:r>
        <w:t xml:space="preserve"> </w:t>
      </w:r>
      <w:r w:rsidRPr="00100792">
        <w:t>q=2psf, Re&lt;200,000</w:t>
      </w:r>
      <w:r w:rsidR="006051C0">
        <w:t xml:space="preserve"> Vortex shedding occurred</w:t>
      </w:r>
    </w:p>
    <w:p w14:paraId="3CC2DB2F" w14:textId="77777777" w:rsidR="006051C0" w:rsidRDefault="006051C0" w:rsidP="006051C0">
      <w:pPr>
        <w:keepNext/>
      </w:pPr>
      <w:r w:rsidRPr="006051C0">
        <w:drawing>
          <wp:inline distT="0" distB="0" distL="0" distR="0" wp14:anchorId="4DCC506A" wp14:editId="55A126AA">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362DE08E" w14:textId="2759B701" w:rsidR="006051C0" w:rsidRDefault="006051C0" w:rsidP="006051C0">
      <w:pPr>
        <w:pStyle w:val="Caption"/>
      </w:pPr>
      <w:r>
        <w:t xml:space="preserve">Figure </w:t>
      </w:r>
      <w:fldSimple w:instr=" SEQ Figure \* ARABIC ">
        <w:r>
          <w:rPr>
            <w:noProof/>
          </w:rPr>
          <w:t>4</w:t>
        </w:r>
      </w:fldSimple>
      <w:r>
        <w:t xml:space="preserve"> q=5psf, vortex shedding is no longer visable.</w:t>
      </w:r>
    </w:p>
    <w:p w14:paraId="37CE786E" w14:textId="06EEF05A" w:rsidR="00030432" w:rsidRDefault="00030432" w:rsidP="00030432"/>
    <w:p w14:paraId="17875EC0" w14:textId="49E2D0BE" w:rsidR="00030432" w:rsidRDefault="00030432" w:rsidP="00030432">
      <w:r>
        <w:t>Analysis questions</w:t>
      </w:r>
    </w:p>
    <w:p w14:paraId="1D6ED9B9" w14:textId="105753F1" w:rsidR="00030432" w:rsidRDefault="00030432" w:rsidP="00030432">
      <w:r>
        <w:lastRenderedPageBreak/>
        <w:t>1.</w:t>
      </w:r>
      <w:r w:rsidR="00552B8D">
        <w:t>The correction for q</w:t>
      </w:r>
      <w:r w:rsidR="00552B8D">
        <w:rPr>
          <w:vertAlign w:val="subscript"/>
        </w:rPr>
        <w:t>ind</w:t>
      </w:r>
      <w:r w:rsidR="00552B8D">
        <w:t xml:space="preserve"> is -9.36e-06, for all tests, the variance is of the magnitude 10</w:t>
      </w:r>
      <w:r w:rsidR="00552B8D">
        <w:rPr>
          <w:vertAlign w:val="superscript"/>
        </w:rPr>
        <w:t>-19</w:t>
      </w:r>
      <w:r w:rsidR="00552B8D">
        <w:t xml:space="preserve"> in all cases and is essentially zero.</w:t>
      </w:r>
    </w:p>
    <w:p w14:paraId="013BFAF4" w14:textId="4A844157" w:rsidR="00552B8D" w:rsidRDefault="00552B8D" w:rsidP="00030432">
      <w:r>
        <w:t>The force</w:t>
      </w:r>
      <w:r w:rsidR="00B96C99">
        <w:t xml:space="preserve"> and deltaq</w:t>
      </w:r>
      <w:r>
        <w:t xml:space="preserve"> corrections for all tests must be considered separately </w:t>
      </w:r>
      <w:r w:rsidR="00B96C99">
        <w:t>for each case</w:t>
      </w:r>
    </w:p>
    <w:p w14:paraId="53123029" w14:textId="3CCDCDB0" w:rsidR="00B96C99" w:rsidRPr="00B96C99" w:rsidRDefault="00B96C99" w:rsidP="00030432">
      <w:r>
        <w:t>The q</w:t>
      </w:r>
      <w:r>
        <w:rPr>
          <w:vertAlign w:val="subscript"/>
        </w:rPr>
        <w:t>ind</w:t>
      </w:r>
      <w:r>
        <w:t xml:space="preserve">, deltaq and force data was corrected by subtracting the average  zero-wind condition baseline from the data. </w:t>
      </w:r>
    </w:p>
    <w:p w14:paraId="72B2F7DF" w14:textId="1900D201" w:rsidR="00B96C99" w:rsidRDefault="00B96C99" w:rsidP="00030432"/>
    <w:p w14:paraId="22F5D0EF" w14:textId="06AE9818" w:rsidR="00646F22" w:rsidRPr="00552B8D" w:rsidRDefault="00646F22" w:rsidP="00030432">
      <w:r w:rsidRPr="00646F22">
        <w:drawing>
          <wp:inline distT="0" distB="0" distL="0" distR="0" wp14:anchorId="730D8491" wp14:editId="5D37F841">
            <wp:extent cx="5943600" cy="3055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55620"/>
                    </a:xfrm>
                    <a:prstGeom prst="rect">
                      <a:avLst/>
                    </a:prstGeom>
                  </pic:spPr>
                </pic:pic>
              </a:graphicData>
            </a:graphic>
          </wp:inline>
        </w:drawing>
      </w:r>
    </w:p>
    <w:p w14:paraId="319900D4" w14:textId="55FE8D9D" w:rsidR="00792EA6" w:rsidRDefault="00030432" w:rsidP="00030432">
      <w:pPr>
        <w:rPr>
          <w:rFonts w:eastAsiaTheme="minorEastAsia"/>
        </w:rPr>
      </w:pPr>
      <w:r>
        <w:t>2.</w:t>
      </w:r>
      <w:r w:rsidR="00792EA6">
        <w:t xml:space="preserve"> </w:t>
      </w:r>
      <w:r w:rsidR="00792EA6">
        <w:rPr>
          <w:rFonts w:eastAsiaTheme="minorEastAsia"/>
        </w:rPr>
        <w:t xml:space="preserve">From the equation of the </w:t>
      </w:r>
      <w:r w:rsidR="00254D5E">
        <w:rPr>
          <w:rFonts w:eastAsiaTheme="minorEastAsia"/>
        </w:rPr>
        <w:t>R</w:t>
      </w:r>
      <w:r w:rsidR="00792EA6">
        <w:rPr>
          <w:rFonts w:eastAsiaTheme="minorEastAsia"/>
        </w:rPr>
        <w:t>eynolds number the definition of dynamic pressure</w:t>
      </w:r>
    </w:p>
    <w:p w14:paraId="1E9BCD1C" w14:textId="09FC5D6E" w:rsidR="00030432" w:rsidRDefault="00792EA6" w:rsidP="00030432">
      <m:oMathPara>
        <m:oMath>
          <m:sSub>
            <m:sSubPr>
              <m:ctrlPr>
                <w:rPr>
                  <w:rFonts w:ascii="Cambria Math" w:hAnsi="Cambria Math"/>
                  <w:i/>
                </w:rPr>
              </m:ctrlPr>
            </m:sSubPr>
            <m:e>
              <m:r>
                <w:rPr>
                  <w:rFonts w:ascii="Cambria Math" w:hAnsi="Cambria Math"/>
                </w:rPr>
                <m:t xml:space="preserve"> R</m:t>
              </m:r>
            </m:e>
            <m:sub>
              <m:r>
                <w:rPr>
                  <w:rFonts w:ascii="Cambria Math" w:hAnsi="Cambria Math"/>
                </w:rPr>
                <m:t>E</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r>
                    <m:rPr>
                      <m:sty m:val="p"/>
                    </m:rPr>
                    <w:rPr>
                      <w:rFonts w:ascii="Cambria Math" w:hAnsi="Cambria Math" w:cstheme="minorHAnsi"/>
                    </w:rPr>
                    <m:t>ρ</m:t>
                  </m:r>
                </m:e>
              </m:rad>
              <m:r>
                <w:rPr>
                  <w:rFonts w:ascii="Cambria Math" w:hAnsi="Cambria Math"/>
                </w:rPr>
                <m:t>d</m:t>
              </m:r>
            </m:num>
            <m:den>
              <m:r>
                <w:rPr>
                  <w:rFonts w:ascii="Cambria Math" w:hAnsi="Cambria Math"/>
                </w:rPr>
                <m:t>µ</m:t>
              </m:r>
            </m:den>
          </m:f>
          <m:rad>
            <m:radPr>
              <m:degHide m:val="1"/>
              <m:ctrlPr>
                <w:rPr>
                  <w:rFonts w:ascii="Cambria Math" w:hAnsi="Cambria Math"/>
                  <w:i/>
                </w:rPr>
              </m:ctrlPr>
            </m:radPr>
            <m:deg/>
            <m:e>
              <m:r>
                <w:rPr>
                  <w:rFonts w:ascii="Cambria Math" w:hAnsi="Cambria Math"/>
                </w:rPr>
                <m:t>q</m:t>
              </m:r>
            </m:e>
          </m:rad>
        </m:oMath>
      </m:oMathPara>
    </w:p>
    <w:p w14:paraId="5370976D" w14:textId="07C2CA6F" w:rsidR="00792EA6" w:rsidRDefault="00792EA6" w:rsidP="006300C7">
      <w:pPr>
        <w:rPr>
          <w:rFonts w:cstheme="minorHAnsi"/>
        </w:rPr>
      </w:pPr>
      <w:r>
        <w:rPr>
          <w:rFonts w:cstheme="minorHAnsi"/>
        </w:rPr>
        <w:t xml:space="preserve">If the density and absolute viscosity of air during the test are </w:t>
      </w:r>
      <w:r w:rsidR="00254D5E">
        <w:rPr>
          <w:rFonts w:cstheme="minorHAnsi"/>
        </w:rPr>
        <w:t>constant,</w:t>
      </w:r>
      <w:r>
        <w:rPr>
          <w:rFonts w:cstheme="minorHAnsi"/>
        </w:rPr>
        <w:t xml:space="preserve"> then R</w:t>
      </w:r>
      <w:r>
        <w:rPr>
          <w:rFonts w:cstheme="minorHAnsi"/>
          <w:vertAlign w:val="subscript"/>
        </w:rPr>
        <w:t>E</w:t>
      </w:r>
      <w:r>
        <w:rPr>
          <w:rFonts w:cstheme="minorHAnsi"/>
        </w:rPr>
        <w:t xml:space="preserve"> becomes a function of dynamic pressure</w:t>
      </w:r>
      <w:r w:rsidR="00254D5E">
        <w:rPr>
          <w:rFonts w:cstheme="minorHAnsi"/>
        </w:rPr>
        <w:t>.</w:t>
      </w:r>
      <w:r w:rsidR="008D0AC9">
        <w:rPr>
          <w:rFonts w:cstheme="minorHAnsi"/>
        </w:rPr>
        <w:t xml:space="preserve"> Although temperature was measured during the tests, the pressure was only measured at three times given in the lab notes. For this reason, the average density is calculated from the information in the lab notes instead of from the regular lab data.</w:t>
      </w:r>
    </w:p>
    <w:p w14:paraId="794A3F6D" w14:textId="7033D260" w:rsidR="00254D5E" w:rsidRPr="00792EA6" w:rsidRDefault="00254D5E" w:rsidP="006300C7">
      <w:pPr>
        <w:rPr>
          <w:rFonts w:cstheme="minorHAnsi"/>
        </w:rPr>
      </w:pPr>
      <w:r>
        <w:rPr>
          <w:rFonts w:cstheme="minorHAnsi"/>
        </w:rPr>
        <w:t>From the matlab script avg_density.m</w:t>
      </w:r>
    </w:p>
    <w:p w14:paraId="59E6846F" w14:textId="3CA2FA7E" w:rsidR="006300C7" w:rsidRDefault="006300C7" w:rsidP="00254D5E">
      <w:pPr>
        <w:ind w:firstLine="720"/>
      </w:pPr>
      <w:r>
        <w:rPr>
          <w:rFonts w:cstheme="minorHAnsi"/>
        </w:rPr>
        <w:t xml:space="preserve">ρ </w:t>
      </w:r>
      <w:r>
        <w:t>= [</w:t>
      </w:r>
      <w:r>
        <w:t>0.00232662   0.00232909   0.00232438</w:t>
      </w:r>
      <w:r>
        <w:t xml:space="preserve">] </w:t>
      </w:r>
      <w:r>
        <w:t>(slug/ft^3)</w:t>
      </w:r>
    </w:p>
    <w:p w14:paraId="188B76F2" w14:textId="5E3E507C" w:rsidR="006300C7" w:rsidRDefault="006300C7" w:rsidP="00254D5E">
      <w:pPr>
        <w:ind w:firstLine="720"/>
      </w:pPr>
      <w:r>
        <w:rPr>
          <w:rFonts w:cstheme="minorHAnsi"/>
        </w:rPr>
        <w:t>ρ</w:t>
      </w:r>
      <w:r>
        <w:rPr>
          <w:rFonts w:cstheme="minorHAnsi"/>
          <w:vertAlign w:val="subscript"/>
        </w:rPr>
        <w:t>avg</w:t>
      </w:r>
      <w:r>
        <w:rPr>
          <w:rFonts w:cstheme="minorHAnsi"/>
        </w:rPr>
        <w:t xml:space="preserve"> </w:t>
      </w:r>
      <w:r>
        <w:t>=</w:t>
      </w:r>
      <w:r>
        <w:t xml:space="preserve"> </w:t>
      </w:r>
      <w:r>
        <w:t>0.0023267</w:t>
      </w:r>
      <w:r>
        <w:t xml:space="preserve"> </w:t>
      </w:r>
      <w:r>
        <w:t>(slug/ft^3)</w:t>
      </w:r>
      <w:r>
        <w:t xml:space="preserve"> w/ variance of </w:t>
      </w:r>
      <w:r>
        <w:t>2.3523e-06</w:t>
      </w:r>
    </w:p>
    <w:p w14:paraId="416E2BC7" w14:textId="4F5CEBFC" w:rsidR="006300C7" w:rsidRDefault="006300C7" w:rsidP="006300C7">
      <w:r>
        <w:t xml:space="preserve"> </w:t>
      </w:r>
      <w:r w:rsidR="00254D5E">
        <w:tab/>
      </w:r>
      <w:r>
        <w:t>T</w:t>
      </w:r>
      <w:r>
        <w:rPr>
          <w:vertAlign w:val="subscript"/>
        </w:rPr>
        <w:t>avg</w:t>
      </w:r>
      <w:r>
        <w:t xml:space="preserve"> =</w:t>
      </w:r>
      <w:r>
        <w:t xml:space="preserve"> 19.2</w:t>
      </w:r>
      <w:r>
        <w:t xml:space="preserve"> </w:t>
      </w:r>
      <w:r>
        <w:rPr>
          <w:rFonts w:ascii="Cambria Math" w:hAnsi="Cambria Math"/>
        </w:rPr>
        <w:t>°</w:t>
      </w:r>
      <w:r>
        <w:t>C w/ variance of 0.</w:t>
      </w:r>
      <w:r w:rsidR="008D0AC9">
        <w:t xml:space="preserve">3, the variance of T from the test data is </w:t>
      </w:r>
      <w:r w:rsidR="008D0AC9" w:rsidRPr="008D0AC9">
        <w:t>0.5776</w:t>
      </w:r>
    </w:p>
    <w:p w14:paraId="3AD6036E" w14:textId="3360A2B0" w:rsidR="008D0AC9" w:rsidRDefault="008D0AC9" w:rsidP="006300C7">
      <w:r>
        <w:tab/>
        <w:t xml:space="preserve">with a low of </w:t>
      </w:r>
      <w:r w:rsidRPr="008D0AC9">
        <w:t>17.2749</w:t>
      </w:r>
      <w:r>
        <w:t xml:space="preserve"> and a high of </w:t>
      </w:r>
      <w:r w:rsidRPr="008D0AC9">
        <w:t>19.9271</w:t>
      </w:r>
      <w:r>
        <w:t xml:space="preserve"> </w:t>
      </w:r>
      <w:r>
        <w:rPr>
          <w:rFonts w:ascii="Cambria Math" w:hAnsi="Cambria Math"/>
        </w:rPr>
        <w:t>°</w:t>
      </w:r>
      <w:r>
        <w:t>C</w:t>
      </w:r>
    </w:p>
    <w:p w14:paraId="4F9AB046" w14:textId="009CBC98" w:rsidR="00254D5E" w:rsidRDefault="00254D5E" w:rsidP="006300C7">
      <w:r>
        <w:tab/>
      </w:r>
      <w:r>
        <w:rPr>
          <w:rFonts w:cstheme="minorHAnsi"/>
        </w:rPr>
        <w:t>µ</w:t>
      </w:r>
      <w:r>
        <w:t xml:space="preserve"> = </w:t>
      </w:r>
      <w:r>
        <w:t>0.3778</w:t>
      </w:r>
      <w:r>
        <w:t>e-6</w:t>
      </w:r>
      <w:r>
        <w:t xml:space="preserve"> (lb*s/ft^2) </w:t>
      </w:r>
      <w:r>
        <w:rPr>
          <w:rFonts w:cstheme="minorHAnsi"/>
        </w:rPr>
        <w:t>± 0.1%</w:t>
      </w:r>
    </w:p>
    <w:p w14:paraId="2DE35F9A" w14:textId="7A8D1DC7" w:rsidR="006300C7" w:rsidRDefault="006300C7" w:rsidP="006300C7">
      <w:pPr>
        <w:rPr>
          <w:rFonts w:cstheme="minorHAnsi"/>
        </w:rPr>
      </w:pPr>
      <w:r>
        <w:lastRenderedPageBreak/>
        <w:t>At 19.2 degrees Celsius, the absolute viscosity of air is 0.3778</w:t>
      </w:r>
      <w:r w:rsidR="00254D5E">
        <w:t>e-6</w:t>
      </w:r>
      <w:r>
        <w:t xml:space="preserve"> (lb*s/ft^2) </w:t>
      </w:r>
      <w:r>
        <w:rPr>
          <w:rFonts w:cstheme="minorHAnsi"/>
        </w:rPr>
        <w:t>± 0.1% from engineeringtoolbox.com.</w:t>
      </w:r>
    </w:p>
    <w:p w14:paraId="1194486B" w14:textId="57598C8B" w:rsidR="006300C7" w:rsidRDefault="006300C7" w:rsidP="006300C7">
      <w:hyperlink r:id="rId11" w:history="1">
        <w:r w:rsidRPr="003926BC">
          <w:rPr>
            <w:rStyle w:val="Hyperlink"/>
          </w:rPr>
          <w:t>https://www.engineeringtoolbox.com/air-absolute-kinematic-viscosity-d_601.html?vA=19.2&amp;units=C#</w:t>
        </w:r>
      </w:hyperlink>
    </w:p>
    <w:p w14:paraId="2171A28A" w14:textId="2F5EC474" w:rsidR="00792EA6" w:rsidRDefault="00792EA6" w:rsidP="006300C7">
      <w:r>
        <w:t>d = 0.416667 ft</w:t>
      </w:r>
    </w:p>
    <w:p w14:paraId="61A36F14" w14:textId="49A39E7F" w:rsidR="00792EA6" w:rsidRDefault="00E2793D" w:rsidP="006300C7">
      <w:r>
        <w:t>3. Cd can be expressed in terms of D and Re</w:t>
      </w:r>
    </w:p>
    <w:p w14:paraId="25045AA3" w14:textId="22E3B4F9" w:rsidR="00E2793D" w:rsidRPr="00E2793D" w:rsidRDefault="00E2793D" w:rsidP="006300C7">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8ρ</m:t>
              </m:r>
            </m:num>
            <m:den>
              <m:r>
                <w:rPr>
                  <w:rFonts w:ascii="Cambria Math" w:hAnsi="Cambria Math"/>
                </w:rPr>
                <m:t>π</m:t>
              </m:r>
              <m:sSup>
                <m:sSupPr>
                  <m:ctrlPr>
                    <w:rPr>
                      <w:rFonts w:ascii="Cambria Math" w:hAnsi="Cambria Math"/>
                      <w:i/>
                    </w:rPr>
                  </m:ctrlPr>
                </m:sSupPr>
                <m:e>
                  <m:r>
                    <w:rPr>
                      <w:rFonts w:ascii="Cambria Math" w:hAnsi="Cambria Math"/>
                    </w:rPr>
                    <m:t>μ</m:t>
                  </m:r>
                </m:e>
                <m:sup>
                  <m:r>
                    <w:rPr>
                      <w:rFonts w:ascii="Cambria Math" w:hAnsi="Cambria Math"/>
                    </w:rPr>
                    <m:t>2</m:t>
                  </m:r>
                </m:sup>
              </m:sSup>
            </m:den>
          </m:f>
          <m:r>
            <w:rPr>
              <w:rFonts w:ascii="Cambria Math" w:hAnsi="Cambria Math"/>
            </w:rPr>
            <m:t xml:space="preserve"> </m:t>
          </m:r>
          <m:f>
            <m:fPr>
              <m:ctrlPr>
                <w:rPr>
                  <w:rFonts w:ascii="Cambria Math" w:hAnsi="Cambria Math"/>
                  <w:i/>
                </w:rPr>
              </m:ctrlPr>
            </m:fPr>
            <m:num>
              <m:r>
                <w:rPr>
                  <w:rFonts w:ascii="Cambria Math" w:hAnsi="Cambria Math"/>
                </w:rPr>
                <m:t>D</m:t>
              </m:r>
            </m:num>
            <m:den>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2</m:t>
                  </m:r>
                </m:sup>
              </m:sSubSup>
            </m:den>
          </m:f>
        </m:oMath>
      </m:oMathPara>
    </w:p>
    <w:p w14:paraId="14A2835C" w14:textId="7189D33E" w:rsidR="00E2793D" w:rsidRDefault="001F40E5" w:rsidP="006300C7">
      <w:r w:rsidRPr="001F40E5">
        <w:drawing>
          <wp:inline distT="0" distB="0" distL="0" distR="0" wp14:anchorId="651156E8" wp14:editId="0FCE1F0C">
            <wp:extent cx="5943600" cy="30568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6890"/>
                    </a:xfrm>
                    <a:prstGeom prst="rect">
                      <a:avLst/>
                    </a:prstGeom>
                  </pic:spPr>
                </pic:pic>
              </a:graphicData>
            </a:graphic>
          </wp:inline>
        </w:drawing>
      </w:r>
    </w:p>
    <w:p w14:paraId="4F79E117" w14:textId="4ABE1AC4" w:rsidR="001F40E5" w:rsidRDefault="001F40E5" w:rsidP="006300C7">
      <w:r>
        <w:t>Cd vs Re on a log(10) scale for Re.</w:t>
      </w:r>
    </w:p>
    <w:p w14:paraId="7A15B634" w14:textId="0EF2117B" w:rsidR="001F40E5" w:rsidRDefault="001F40E5" w:rsidP="006300C7">
      <w:r>
        <w:t>Critical Reynolds numbers appear to be</w:t>
      </w:r>
    </w:p>
    <w:p w14:paraId="77954BEF" w14:textId="3EA82B30" w:rsidR="001F40E5" w:rsidRDefault="001F40E5" w:rsidP="006300C7">
      <w:r>
        <w:t>Re_tare = ~30866</w:t>
      </w:r>
    </w:p>
    <w:p w14:paraId="3A5E9136" w14:textId="7B1B63F7" w:rsidR="001F40E5" w:rsidRDefault="001F40E5" w:rsidP="006300C7">
      <w:r>
        <w:t>Re_disk= ~24693</w:t>
      </w:r>
    </w:p>
    <w:p w14:paraId="64D6F6E2" w14:textId="1695FB31" w:rsidR="001F40E5" w:rsidRDefault="001F40E5" w:rsidP="006300C7">
      <w:r>
        <w:t>Re_sphere= ~36780</w:t>
      </w:r>
    </w:p>
    <w:p w14:paraId="12D249CA" w14:textId="0C71BDB1" w:rsidR="001F40E5" w:rsidRDefault="001F40E5" w:rsidP="006300C7">
      <w:r>
        <w:t>Re_smallring= ~25260</w:t>
      </w:r>
    </w:p>
    <w:p w14:paraId="0286EEB2" w14:textId="5EBFF51C" w:rsidR="001F40E5" w:rsidRDefault="001F40E5" w:rsidP="006300C7">
      <w:r>
        <w:t>Re_largering= ~ 39900</w:t>
      </w:r>
    </w:p>
    <w:p w14:paraId="095ABA99" w14:textId="6EB27C13" w:rsidR="006300C7" w:rsidRDefault="001C1EB8" w:rsidP="006300C7">
      <w:r>
        <w:t>5. Cp can be written in terms of deltaP and Re as follows</w:t>
      </w:r>
    </w:p>
    <w:p w14:paraId="504EDEBC" w14:textId="61A6A432" w:rsidR="001C1EB8" w:rsidRPr="001C1EB8" w:rsidRDefault="001C1EB8" w:rsidP="001C1EB8">
      <w:pPr>
        <w:jc w:val="cente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P,(f-r)</m:t>
              </m:r>
            </m:sub>
          </m:sSub>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ρ</m:t>
              </m:r>
            </m:num>
            <m:den>
              <m:sSup>
                <m:sSupPr>
                  <m:ctrlPr>
                    <w:rPr>
                      <w:rFonts w:ascii="Cambria Math" w:hAnsi="Cambria Math"/>
                      <w:i/>
                    </w:rPr>
                  </m:ctrlPr>
                </m:sSupPr>
                <m:e>
                  <m:r>
                    <w:rPr>
                      <w:rFonts w:ascii="Cambria Math" w:hAnsi="Cambria Math"/>
                    </w:rPr>
                    <m:t>μ</m:t>
                  </m:r>
                </m:e>
                <m:sup>
                  <m:r>
                    <w:rPr>
                      <w:rFonts w:ascii="Cambria Math" w:hAnsi="Cambria Math"/>
                    </w:rPr>
                    <m:t>2</m:t>
                  </m:r>
                </m:sup>
              </m:sSup>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∆P</m:t>
              </m:r>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E</m:t>
                  </m:r>
                </m:sub>
                <m:sup>
                  <m:r>
                    <w:rPr>
                      <w:rFonts w:ascii="Cambria Math" w:eastAsiaTheme="minorEastAsia" w:hAnsi="Cambria Math"/>
                    </w:rPr>
                    <m:t>2</m:t>
                  </m:r>
                </m:sup>
              </m:sSubSup>
            </m:den>
          </m:f>
        </m:oMath>
      </m:oMathPara>
    </w:p>
    <w:p w14:paraId="50F5FC56" w14:textId="52D7B7FF" w:rsidR="001C1EB8" w:rsidRPr="00030432" w:rsidRDefault="001C1EB8" w:rsidP="001C1EB8">
      <w:r w:rsidRPr="001C1EB8">
        <w:lastRenderedPageBreak/>
        <w:drawing>
          <wp:inline distT="0" distB="0" distL="0" distR="0" wp14:anchorId="38BA85EF" wp14:editId="308001FF">
            <wp:extent cx="5943600" cy="30587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58795"/>
                    </a:xfrm>
                    <a:prstGeom prst="rect">
                      <a:avLst/>
                    </a:prstGeom>
                  </pic:spPr>
                </pic:pic>
              </a:graphicData>
            </a:graphic>
          </wp:inline>
        </w:drawing>
      </w:r>
    </w:p>
    <w:sectPr w:rsidR="001C1EB8" w:rsidRPr="000304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C1F"/>
    <w:rsid w:val="00030432"/>
    <w:rsid w:val="001C1EB8"/>
    <w:rsid w:val="001F40E5"/>
    <w:rsid w:val="00254D5E"/>
    <w:rsid w:val="004D437A"/>
    <w:rsid w:val="00552B8D"/>
    <w:rsid w:val="006051C0"/>
    <w:rsid w:val="006300C7"/>
    <w:rsid w:val="00646F22"/>
    <w:rsid w:val="00747C1F"/>
    <w:rsid w:val="00784086"/>
    <w:rsid w:val="00792EA6"/>
    <w:rsid w:val="008D0AC9"/>
    <w:rsid w:val="00B96C99"/>
    <w:rsid w:val="00E279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88396"/>
  <w15:chartTrackingRefBased/>
  <w15:docId w15:val="{DFE32B63-5737-43DA-B54B-E819312CC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747C1F"/>
    <w:pPr>
      <w:spacing w:after="200" w:line="240" w:lineRule="auto"/>
    </w:pPr>
    <w:rPr>
      <w:i/>
      <w:iCs/>
      <w:color w:val="44546A" w:themeColor="text2"/>
      <w:sz w:val="18"/>
      <w:szCs w:val="18"/>
    </w:rPr>
  </w:style>
  <w:style w:type="character" w:styleId="Hyperlink">
    <w:name w:val="Hyperlink"/>
    <w:basedOn w:val="DefaultParagraphFont"/>
    <w:uiPriority w:val="99"/>
    <w:unhideWhenUsed/>
    <w:rsid w:val="006300C7"/>
    <w:rPr>
      <w:color w:val="0563C1" w:themeColor="hyperlink"/>
      <w:u w:val="single"/>
    </w:rPr>
  </w:style>
  <w:style w:type="character" w:styleId="UnresolvedMention">
    <w:name w:val="Unresolved Mention"/>
    <w:basedOn w:val="DefaultParagraphFont"/>
    <w:uiPriority w:val="99"/>
    <w:semiHidden/>
    <w:unhideWhenUsed/>
    <w:rsid w:val="006300C7"/>
    <w:rPr>
      <w:color w:val="605E5C"/>
      <w:shd w:val="clear" w:color="auto" w:fill="E1DFDD"/>
    </w:rPr>
  </w:style>
  <w:style w:type="character" w:styleId="PlaceholderText">
    <w:name w:val="Placeholder Text"/>
    <w:basedOn w:val="DefaultParagraphFont"/>
    <w:uiPriority w:val="99"/>
    <w:semiHidden/>
    <w:rsid w:val="00792E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8.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engineeringtoolbox.com/air-absolute-kinematic-viscosity-d_601.html?vA=19.2&amp;units=C#" TargetMode="External"/><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1206</TotalTime>
  <Pages>6</Pages>
  <Words>315</Words>
  <Characters>1802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G. Unguez</dc:creator>
  <cp:keywords/>
  <dc:description/>
  <cp:lastModifiedBy>Alexander Unguez</cp:lastModifiedBy>
  <cp:revision>1</cp:revision>
  <dcterms:created xsi:type="dcterms:W3CDTF">2021-01-24T06:26:00Z</dcterms:created>
  <dcterms:modified xsi:type="dcterms:W3CDTF">2021-01-25T02:41:00Z</dcterms:modified>
</cp:coreProperties>
</file>